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BC" w:rsidRDefault="00426E16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noProof/>
          <w:color w:val="000000"/>
          <w:lang w:eastAsia="ru-RU"/>
        </w:rPr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3088640</wp:posOffset>
            </wp:positionH>
            <wp:positionV relativeFrom="paragraph">
              <wp:posOffset>-327660</wp:posOffset>
            </wp:positionV>
            <wp:extent cx="393700" cy="4851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1BC" w:rsidRDefault="00DF61BC">
      <w:pPr>
        <w:jc w:val="right"/>
        <w:rPr>
          <w:rFonts w:ascii="Liberation Serif" w:hAnsi="Liberation Serif" w:cs="Liberation Serif"/>
          <w:b/>
          <w:bCs/>
          <w:color w:val="000000"/>
          <w:sz w:val="26"/>
          <w:szCs w:val="26"/>
          <w:lang w:eastAsia="ru-RU"/>
        </w:rPr>
      </w:pPr>
    </w:p>
    <w:p w:rsidR="00DF61BC" w:rsidRDefault="00426E16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УПРАВЛЕНИЕ ОБРАЗОВАНИЯ И МОЛОДЕЖНОЙ ПОЛИТИКИ</w:t>
      </w:r>
    </w:p>
    <w:p w:rsidR="00DF61BC" w:rsidRDefault="00426E16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 w:rsidR="00DF61BC" w:rsidRDefault="00DF61BC">
      <w:pPr>
        <w:pStyle w:val="1"/>
        <w:rPr>
          <w:rFonts w:ascii="Liberation Serif" w:hAnsi="Liberation Serif" w:cs="Liberation Serif"/>
          <w:color w:val="000000"/>
          <w:sz w:val="40"/>
        </w:rPr>
      </w:pPr>
    </w:p>
    <w:p w:rsidR="00DF61BC" w:rsidRDefault="00426E16">
      <w:pPr>
        <w:pStyle w:val="1"/>
      </w:pPr>
      <w:r>
        <w:rPr>
          <w:rFonts w:ascii="Liberation Serif" w:hAnsi="Liberation Serif" w:cs="Liberation Serif"/>
          <w:bCs w:val="0"/>
          <w:color w:val="000000"/>
          <w:sz w:val="32"/>
          <w:szCs w:val="32"/>
        </w:rPr>
        <w:t>П Р И К А З</w:t>
      </w:r>
    </w:p>
    <w:p w:rsidR="00DF61BC" w:rsidRDefault="00DF61BC">
      <w:pPr>
        <w:rPr>
          <w:rFonts w:ascii="Liberation Serif" w:hAnsi="Liberation Serif" w:cs="Liberation Serif"/>
          <w:color w:val="000000"/>
          <w:sz w:val="20"/>
        </w:rPr>
      </w:pPr>
    </w:p>
    <w:p w:rsidR="00DF61BC" w:rsidRDefault="00426E16">
      <w:r>
        <w:rPr>
          <w:rFonts w:ascii="Liberation Serif" w:eastAsia="Liberation Serif" w:hAnsi="Liberation Serif" w:cs="Liberation Serif"/>
          <w:color w:val="000000"/>
          <w:sz w:val="20"/>
        </w:rPr>
        <w:t xml:space="preserve">      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      </w:t>
      </w:r>
      <w:r>
        <w:rPr>
          <w:rFonts w:ascii="Liberation Serif" w:eastAsia="Liberation Serif" w:hAnsi="Liberation Serif" w:cs="Liberation Serif"/>
          <w:color w:val="000000"/>
        </w:rPr>
        <w:t xml:space="preserve">     </w:t>
      </w:r>
      <w:r w:rsidR="0010540F">
        <w:rPr>
          <w:rFonts w:ascii="Liberation Serif" w:eastAsia="Liberation Serif" w:hAnsi="Liberation Serif" w:cs="Liberation Serif"/>
          <w:color w:val="000000"/>
        </w:rPr>
        <w:t>23</w:t>
      </w:r>
      <w:r>
        <w:rPr>
          <w:rFonts w:ascii="Liberation Serif" w:eastAsia="Liberation Serif" w:hAnsi="Liberation Serif" w:cs="Liberation Serif"/>
          <w:color w:val="000000"/>
        </w:rPr>
        <w:t>.0</w:t>
      </w:r>
      <w:r w:rsidR="0010540F">
        <w:rPr>
          <w:rFonts w:ascii="Liberation Serif" w:eastAsia="Liberation Serif" w:hAnsi="Liberation Serif" w:cs="Liberation Serif"/>
          <w:color w:val="000000"/>
        </w:rPr>
        <w:t>7</w:t>
      </w:r>
      <w:r>
        <w:rPr>
          <w:rFonts w:ascii="Liberation Serif" w:eastAsia="Liberation Serif" w:hAnsi="Liberation Serif" w:cs="Liberation Serif"/>
          <w:color w:val="000000"/>
        </w:rPr>
        <w:t>.202</w:t>
      </w:r>
      <w:r w:rsidR="008D6785">
        <w:rPr>
          <w:rFonts w:ascii="Liberation Serif" w:eastAsia="Liberation Serif" w:hAnsi="Liberation Serif" w:cs="Liberation Serif"/>
          <w:color w:val="000000"/>
        </w:rPr>
        <w:t>4</w:t>
      </w:r>
      <w:r>
        <w:rPr>
          <w:rFonts w:ascii="Liberation Serif" w:eastAsia="Liberation Serif" w:hAnsi="Liberation Serif" w:cs="Liberation Serif"/>
          <w:color w:val="000000"/>
        </w:rPr>
        <w:t xml:space="preserve">                     </w:t>
      </w:r>
      <w:proofErr w:type="gramStart"/>
      <w:r>
        <w:rPr>
          <w:rFonts w:ascii="Liberation Serif" w:hAnsi="Liberation Serif" w:cs="Liberation Serif"/>
          <w:color w:val="000000"/>
        </w:rPr>
        <w:t>№</w:t>
      </w:r>
      <w:r>
        <w:rPr>
          <w:rFonts w:ascii="Liberation Serif" w:eastAsia="Liberation Serif" w:hAnsi="Liberation Serif" w:cs="Liberation Serif"/>
          <w:color w:val="000000"/>
        </w:rPr>
        <w:t xml:space="preserve">  </w:t>
      </w:r>
      <w:r w:rsidR="0010540F">
        <w:rPr>
          <w:rFonts w:ascii="Liberation Serif" w:eastAsia="Liberation Serif" w:hAnsi="Liberation Serif" w:cs="Liberation Serif"/>
          <w:color w:val="000000"/>
        </w:rPr>
        <w:t>704</w:t>
      </w:r>
      <w:proofErr w:type="gramEnd"/>
    </w:p>
    <w:p w:rsidR="00DF61BC" w:rsidRDefault="00426E16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" behindDoc="0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9AD04" id="Прямая соединительная линия 2" o:spid="_x0000_s1026" style="position:absolute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3.55pt,.35pt" to="1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BEC6C" id="Прямая соединительная линия 1" o:spid="_x0000_s1026" style="position:absolute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46.45pt,1.2pt" to="203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10"/>
        </w:rPr>
        <w:t xml:space="preserve">                                                          </w:t>
      </w:r>
    </w:p>
    <w:p w:rsidR="00DF61BC" w:rsidRDefault="00426E16">
      <w:pPr>
        <w:pStyle w:val="a4"/>
      </w:pPr>
      <w:r>
        <w:rPr>
          <w:rFonts w:ascii="Liberation Serif" w:eastAsia="Liberation Serif" w:hAnsi="Liberation Serif" w:cs="Liberation Serif"/>
          <w:color w:val="000000"/>
          <w:w w:val="100"/>
          <w:sz w:val="20"/>
        </w:rPr>
        <w:t xml:space="preserve">                              </w:t>
      </w:r>
      <w:r>
        <w:rPr>
          <w:rFonts w:ascii="Liberation Serif" w:hAnsi="Liberation Serif" w:cs="Liberation Serif"/>
          <w:color w:val="000000"/>
          <w:w w:val="100"/>
          <w:sz w:val="20"/>
        </w:rPr>
        <w:t xml:space="preserve">г. Грязовец  </w:t>
      </w:r>
    </w:p>
    <w:p w:rsidR="00DF61BC" w:rsidRDefault="00DF61BC">
      <w:pPr>
        <w:pStyle w:val="a4"/>
        <w:rPr>
          <w:rFonts w:ascii="Liberation Serif" w:hAnsi="Liberation Serif" w:cs="Liberation Serif"/>
          <w:color w:val="000000"/>
          <w:w w:val="100"/>
        </w:rPr>
      </w:pPr>
    </w:p>
    <w:tbl>
      <w:tblPr>
        <w:tblStyle w:val="ae"/>
        <w:tblW w:w="10746" w:type="dxa"/>
        <w:tblLayout w:type="fixed"/>
        <w:tblLook w:val="04A0" w:firstRow="1" w:lastRow="0" w:firstColumn="1" w:lastColumn="0" w:noHBand="0" w:noVBand="1"/>
      </w:tblPr>
      <w:tblGrid>
        <w:gridCol w:w="10746"/>
      </w:tblGrid>
      <w:tr w:rsidR="00DF61BC">
        <w:tc>
          <w:tcPr>
            <w:tcW w:w="10746" w:type="dxa"/>
            <w:tcBorders>
              <w:top w:val="nil"/>
              <w:left w:val="nil"/>
              <w:bottom w:val="nil"/>
              <w:right w:val="nil"/>
            </w:tcBorders>
          </w:tcPr>
          <w:p w:rsidR="00DF61BC" w:rsidRDefault="00426E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О методическом обеспечении отрасли «Образование» в </w:t>
            </w:r>
            <w:proofErr w:type="spellStart"/>
            <w:r>
              <w:rPr>
                <w:b/>
                <w:bCs/>
                <w:sz w:val="28"/>
                <w:szCs w:val="28"/>
              </w:rPr>
              <w:t>Грязовецком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муниципальном округе в 202</w:t>
            </w:r>
            <w:r w:rsidR="008D6785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-202</w:t>
            </w:r>
            <w:r w:rsidR="008D6785">
              <w:rPr>
                <w:b/>
                <w:bCs/>
                <w:sz w:val="28"/>
                <w:szCs w:val="28"/>
              </w:rPr>
              <w:t xml:space="preserve">5 </w:t>
            </w:r>
            <w:r>
              <w:rPr>
                <w:b/>
                <w:bCs/>
                <w:sz w:val="28"/>
                <w:szCs w:val="28"/>
              </w:rPr>
              <w:t>учебном году</w:t>
            </w:r>
          </w:p>
          <w:p w:rsidR="00DF61BC" w:rsidRDefault="00DF61BC">
            <w:pPr>
              <w:pStyle w:val="a4"/>
              <w:widowControl w:val="0"/>
              <w:tabs>
                <w:tab w:val="left" w:pos="5747"/>
              </w:tabs>
              <w:ind w:left="426" w:right="-88"/>
              <w:jc w:val="center"/>
              <w:rPr>
                <w:sz w:val="28"/>
                <w:szCs w:val="28"/>
              </w:rPr>
            </w:pPr>
          </w:p>
        </w:tc>
      </w:tr>
    </w:tbl>
    <w:p w:rsidR="00DF61BC" w:rsidRDefault="00DF61BC">
      <w:pPr>
        <w:pStyle w:val="a4"/>
        <w:ind w:left="567" w:right="110" w:firstLine="259"/>
        <w:jc w:val="both"/>
        <w:rPr>
          <w:sz w:val="26"/>
          <w:szCs w:val="26"/>
        </w:rPr>
      </w:pPr>
    </w:p>
    <w:p w:rsidR="00DF61BC" w:rsidRDefault="00426E16">
      <w:pPr>
        <w:jc w:val="both"/>
      </w:pPr>
      <w:r>
        <w:t xml:space="preserve">  </w:t>
      </w:r>
      <w:r>
        <w:rPr>
          <w:sz w:val="28"/>
          <w:szCs w:val="28"/>
        </w:rPr>
        <w:t xml:space="preserve">С целью сопровождения инновационных процессов в системе образования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</w:t>
      </w:r>
      <w:r w:rsidR="008D678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202</w:t>
      </w:r>
      <w:r w:rsidR="008D678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D6785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году, обмена передовым управленческим и педагогическим опытом</w:t>
      </w:r>
    </w:p>
    <w:p w:rsidR="00DF61BC" w:rsidRDefault="00426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DF61BC" w:rsidRDefault="00426E16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sz w:val="28"/>
          <w:szCs w:val="28"/>
          <w:lang w:eastAsia="ar-SA"/>
        </w:rPr>
        <w:t xml:space="preserve"> Положение о </w:t>
      </w:r>
      <w:r>
        <w:rPr>
          <w:sz w:val="28"/>
          <w:szCs w:val="28"/>
        </w:rPr>
        <w:t xml:space="preserve">ресурсных площадках в системе образования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color w:val="FF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(приложение 1).</w:t>
      </w:r>
    </w:p>
    <w:p w:rsidR="00DF61BC" w:rsidRDefault="00426E1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перечень </w:t>
      </w:r>
      <w:proofErr w:type="gramStart"/>
      <w:r>
        <w:rPr>
          <w:sz w:val="28"/>
          <w:szCs w:val="28"/>
        </w:rPr>
        <w:t>ресурсных  площадок</w:t>
      </w:r>
      <w:proofErr w:type="gramEnd"/>
      <w:r>
        <w:rPr>
          <w:sz w:val="28"/>
          <w:szCs w:val="28"/>
        </w:rPr>
        <w:t xml:space="preserve"> в системе образования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округа  (приложение 2). </w:t>
      </w:r>
    </w:p>
    <w:p w:rsidR="00DF61BC" w:rsidRDefault="0010540F" w:rsidP="008D6785">
      <w:pPr>
        <w:pStyle w:val="Style19"/>
        <w:widowControl/>
        <w:tabs>
          <w:tab w:val="left" w:pos="360"/>
        </w:tabs>
        <w:spacing w:line="326" w:lineRule="exac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26E16">
        <w:rPr>
          <w:color w:val="000000"/>
          <w:sz w:val="28"/>
          <w:szCs w:val="28"/>
        </w:rPr>
        <w:t>.</w:t>
      </w:r>
      <w:r w:rsidR="00426E16">
        <w:rPr>
          <w:color w:val="000000"/>
          <w:sz w:val="28"/>
          <w:szCs w:val="28"/>
          <w:lang w:eastAsia="ar-SA"/>
        </w:rPr>
        <w:t xml:space="preserve">Настоящий приказ распространяется на взаимоотношения, возникшие с 1 </w:t>
      </w:r>
      <w:proofErr w:type="gramStart"/>
      <w:r>
        <w:rPr>
          <w:color w:val="000000"/>
          <w:sz w:val="28"/>
          <w:szCs w:val="28"/>
          <w:lang w:eastAsia="ar-SA"/>
        </w:rPr>
        <w:t xml:space="preserve">июля </w:t>
      </w:r>
      <w:r w:rsidR="00426E16">
        <w:rPr>
          <w:color w:val="000000"/>
          <w:sz w:val="28"/>
          <w:szCs w:val="28"/>
          <w:lang w:eastAsia="ar-SA"/>
        </w:rPr>
        <w:t xml:space="preserve"> 202</w:t>
      </w:r>
      <w:r w:rsidR="008D6785">
        <w:rPr>
          <w:color w:val="000000"/>
          <w:sz w:val="28"/>
          <w:szCs w:val="28"/>
          <w:lang w:eastAsia="ar-SA"/>
        </w:rPr>
        <w:t>4</w:t>
      </w:r>
      <w:proofErr w:type="gramEnd"/>
      <w:r w:rsidR="00426E16">
        <w:rPr>
          <w:color w:val="000000"/>
          <w:sz w:val="28"/>
          <w:szCs w:val="28"/>
          <w:lang w:eastAsia="ar-SA"/>
        </w:rPr>
        <w:t xml:space="preserve"> года.</w:t>
      </w:r>
    </w:p>
    <w:p w:rsidR="00DF61BC" w:rsidRDefault="00DF61BC">
      <w:pPr>
        <w:jc w:val="both"/>
        <w:rPr>
          <w:sz w:val="28"/>
          <w:szCs w:val="28"/>
        </w:rPr>
      </w:pPr>
    </w:p>
    <w:p w:rsidR="00DF61BC" w:rsidRDefault="00DF61BC">
      <w:pPr>
        <w:pStyle w:val="a4"/>
        <w:rPr>
          <w:sz w:val="26"/>
          <w:szCs w:val="26"/>
        </w:rPr>
      </w:pPr>
    </w:p>
    <w:p w:rsidR="00DF61BC" w:rsidRDefault="00DF61BC">
      <w:pPr>
        <w:pStyle w:val="a4"/>
        <w:rPr>
          <w:sz w:val="26"/>
          <w:szCs w:val="26"/>
        </w:rPr>
      </w:pPr>
    </w:p>
    <w:tbl>
      <w:tblPr>
        <w:tblStyle w:val="TableNormal"/>
        <w:tblW w:w="10365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6178"/>
        <w:gridCol w:w="4187"/>
      </w:tblGrid>
      <w:tr w:rsidR="00DF61BC">
        <w:trPr>
          <w:trHeight w:val="584"/>
        </w:trPr>
        <w:tc>
          <w:tcPr>
            <w:tcW w:w="6177" w:type="dxa"/>
          </w:tcPr>
          <w:p w:rsidR="00DF61BC" w:rsidRPr="008D6785" w:rsidRDefault="00426E16">
            <w:pPr>
              <w:pStyle w:val="TableParagraph"/>
              <w:spacing w:line="287" w:lineRule="exact"/>
              <w:ind w:left="0"/>
              <w:rPr>
                <w:sz w:val="28"/>
                <w:szCs w:val="28"/>
                <w:lang w:val="ru-RU"/>
              </w:rPr>
            </w:pPr>
            <w:r w:rsidRPr="008D6785">
              <w:rPr>
                <w:sz w:val="28"/>
                <w:szCs w:val="28"/>
                <w:lang w:val="ru-RU"/>
              </w:rPr>
              <w:t>Начальник</w:t>
            </w:r>
            <w:r w:rsidRPr="008D678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D6785">
              <w:rPr>
                <w:sz w:val="28"/>
                <w:szCs w:val="28"/>
                <w:lang w:val="ru-RU"/>
              </w:rPr>
              <w:t>Управления</w:t>
            </w:r>
            <w:r w:rsidRPr="008D678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D6785">
              <w:rPr>
                <w:sz w:val="28"/>
                <w:szCs w:val="28"/>
                <w:lang w:val="ru-RU"/>
              </w:rPr>
              <w:t>образования</w:t>
            </w:r>
          </w:p>
          <w:p w:rsidR="00DF61BC" w:rsidRPr="008D6785" w:rsidRDefault="00426E16">
            <w:pPr>
              <w:pStyle w:val="TableParagraph"/>
              <w:spacing w:line="287" w:lineRule="exact"/>
              <w:ind w:left="0"/>
              <w:rPr>
                <w:sz w:val="28"/>
                <w:szCs w:val="28"/>
                <w:lang w:val="ru-RU"/>
              </w:rPr>
            </w:pPr>
            <w:r w:rsidRPr="008D6785">
              <w:rPr>
                <w:sz w:val="28"/>
                <w:szCs w:val="28"/>
                <w:lang w:val="ru-RU"/>
              </w:rPr>
              <w:t>и молодежной политики администрации</w:t>
            </w:r>
          </w:p>
          <w:p w:rsidR="00DF61BC" w:rsidRDefault="00426E16">
            <w:pPr>
              <w:pStyle w:val="TableParagraph"/>
              <w:spacing w:line="278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Грязовецкого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муниципального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округа</w:t>
            </w:r>
            <w:proofErr w:type="spellEnd"/>
          </w:p>
        </w:tc>
        <w:tc>
          <w:tcPr>
            <w:tcW w:w="4187" w:type="dxa"/>
          </w:tcPr>
          <w:p w:rsidR="00DF61BC" w:rsidRDefault="002234F9">
            <w:pPr>
              <w:pStyle w:val="TableParagraph"/>
              <w:spacing w:before="9"/>
              <w:ind w:left="567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056FE9" wp14:editId="00A30A9A">
                  <wp:extent cx="1097280" cy="579991"/>
                  <wp:effectExtent l="0" t="0" r="7620" b="0"/>
                  <wp:docPr id="4" name="Рисунок 4" descr="Сканировать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нировать1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F61BC" w:rsidRDefault="00426E16">
            <w:pPr>
              <w:pStyle w:val="TableParagraph"/>
              <w:spacing w:before="1" w:line="279" w:lineRule="exact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Т.А. </w:t>
            </w:r>
            <w:proofErr w:type="spellStart"/>
            <w:r>
              <w:rPr>
                <w:sz w:val="28"/>
                <w:szCs w:val="28"/>
              </w:rPr>
              <w:t>Патракеева</w:t>
            </w:r>
            <w:proofErr w:type="spellEnd"/>
          </w:p>
        </w:tc>
      </w:tr>
    </w:tbl>
    <w:p w:rsidR="00DF61BC" w:rsidRDefault="00DF61BC">
      <w:pPr>
        <w:sectPr w:rsidR="00DF61BC">
          <w:pgSz w:w="11906" w:h="16838"/>
          <w:pgMar w:top="1040" w:right="1106" w:bottom="709" w:left="1395" w:header="0" w:footer="0" w:gutter="0"/>
          <w:cols w:space="720"/>
          <w:formProt w:val="0"/>
          <w:docGrid w:linePitch="100"/>
        </w:sectPr>
      </w:pPr>
    </w:p>
    <w:tbl>
      <w:tblPr>
        <w:tblW w:w="1013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23"/>
        <w:gridCol w:w="5811"/>
      </w:tblGrid>
      <w:tr w:rsidR="00DF61BC">
        <w:tc>
          <w:tcPr>
            <w:tcW w:w="4323" w:type="dxa"/>
          </w:tcPr>
          <w:p w:rsidR="00DF61BC" w:rsidRDefault="00DF61BC">
            <w:pPr>
              <w:pStyle w:val="Style19"/>
              <w:tabs>
                <w:tab w:val="left" w:pos="360"/>
              </w:tabs>
              <w:snapToGrid w:val="0"/>
              <w:spacing w:line="326" w:lineRule="exact"/>
              <w:ind w:firstLine="0"/>
              <w:rPr>
                <w:rFonts w:ascii="Bookman Old Style" w:hAnsi="Bookman Old Style" w:cs="Bookman Old Style"/>
                <w:color w:val="FF0000"/>
                <w:sz w:val="26"/>
                <w:szCs w:val="26"/>
              </w:rPr>
            </w:pPr>
          </w:p>
        </w:tc>
        <w:tc>
          <w:tcPr>
            <w:tcW w:w="5810" w:type="dxa"/>
          </w:tcPr>
          <w:p w:rsidR="00DF61BC" w:rsidRDefault="00426E16">
            <w:pPr>
              <w:pStyle w:val="2"/>
              <w:widowControl w:val="0"/>
              <w:tabs>
                <w:tab w:val="left" w:pos="3600"/>
                <w:tab w:val="left" w:pos="3780"/>
              </w:tabs>
              <w:ind w:righ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color w:val="000000"/>
                <w:sz w:val="22"/>
                <w:szCs w:val="22"/>
              </w:rPr>
              <w:t>1  к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приказу Управления образования и молодежной политики от </w:t>
            </w:r>
            <w:r w:rsidR="0010540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.0</w:t>
            </w:r>
            <w:r w:rsidR="0010540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8D678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года № </w:t>
            </w:r>
            <w:r w:rsidR="0010540F">
              <w:rPr>
                <w:color w:val="000000"/>
                <w:sz w:val="22"/>
                <w:szCs w:val="22"/>
              </w:rPr>
              <w:t>704</w:t>
            </w:r>
            <w:r>
              <w:rPr>
                <w:color w:val="000000"/>
                <w:sz w:val="22"/>
                <w:szCs w:val="22"/>
              </w:rPr>
              <w:t xml:space="preserve"> «О  методическом обеспечении отрасли «Образование» в </w:t>
            </w:r>
            <w:proofErr w:type="spellStart"/>
            <w:r>
              <w:rPr>
                <w:color w:val="000000"/>
                <w:sz w:val="22"/>
                <w:szCs w:val="22"/>
              </w:rPr>
              <w:t>Грязовецком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в 202</w:t>
            </w:r>
            <w:r w:rsidR="008D678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-202</w:t>
            </w:r>
            <w:r w:rsidR="008D678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учебном году»</w:t>
            </w:r>
          </w:p>
          <w:p w:rsidR="00DF61BC" w:rsidRDefault="00DF61BC">
            <w:pPr>
              <w:pStyle w:val="2"/>
              <w:widowControl w:val="0"/>
              <w:tabs>
                <w:tab w:val="left" w:pos="3600"/>
                <w:tab w:val="left" w:pos="3780"/>
              </w:tabs>
              <w:ind w:right="0"/>
              <w:jc w:val="both"/>
              <w:rPr>
                <w:sz w:val="22"/>
                <w:szCs w:val="22"/>
              </w:rPr>
            </w:pPr>
          </w:p>
        </w:tc>
      </w:tr>
    </w:tbl>
    <w:p w:rsidR="008D6785" w:rsidRDefault="008D6785" w:rsidP="008D6785">
      <w:pPr>
        <w:widowControl w:val="0"/>
        <w:jc w:val="center"/>
        <w:rPr>
          <w:rFonts w:ascii="Liberation Serif" w:hAnsi="Liberation Serif"/>
          <w:b/>
          <w:color w:val="000000"/>
          <w:sz w:val="26"/>
          <w:szCs w:val="26"/>
          <w:lang w:eastAsia="ar-SA"/>
        </w:rPr>
      </w:pPr>
    </w:p>
    <w:p w:rsidR="00DF61BC" w:rsidRPr="008D6785" w:rsidRDefault="00426E16" w:rsidP="008D6785">
      <w:pPr>
        <w:widowControl w:val="0"/>
        <w:jc w:val="center"/>
        <w:rPr>
          <w:rFonts w:ascii="Liberation Serif" w:hAnsi="Liberation Serif"/>
          <w:b/>
          <w:color w:val="000000"/>
          <w:sz w:val="26"/>
          <w:szCs w:val="26"/>
          <w:lang w:eastAsia="ar-SA"/>
        </w:rPr>
      </w:pPr>
      <w:r w:rsidRPr="008D6785">
        <w:rPr>
          <w:rFonts w:ascii="Liberation Serif" w:hAnsi="Liberation Serif"/>
          <w:b/>
          <w:color w:val="000000"/>
          <w:sz w:val="26"/>
          <w:szCs w:val="26"/>
          <w:lang w:eastAsia="ar-SA"/>
        </w:rPr>
        <w:t>Положение</w:t>
      </w:r>
    </w:p>
    <w:p w:rsidR="00DF61BC" w:rsidRPr="008D6785" w:rsidRDefault="00426E16">
      <w:pPr>
        <w:tabs>
          <w:tab w:val="left" w:pos="360"/>
        </w:tabs>
        <w:jc w:val="center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b/>
          <w:color w:val="000000"/>
          <w:sz w:val="26"/>
          <w:szCs w:val="26"/>
          <w:lang w:eastAsia="ar-SA"/>
        </w:rPr>
        <w:t xml:space="preserve">о </w:t>
      </w:r>
      <w:r w:rsidRPr="008D6785">
        <w:rPr>
          <w:rFonts w:ascii="Liberation Serif" w:hAnsi="Liberation Serif"/>
          <w:color w:val="000000"/>
          <w:sz w:val="26"/>
          <w:szCs w:val="26"/>
        </w:rPr>
        <w:t>ресурсной площадке в системе образования</w:t>
      </w:r>
    </w:p>
    <w:p w:rsidR="00DF61BC" w:rsidRDefault="00426E16" w:rsidP="008D6785">
      <w:pPr>
        <w:widowControl w:val="0"/>
        <w:jc w:val="center"/>
        <w:rPr>
          <w:rFonts w:ascii="Liberation Serif" w:hAnsi="Liberation Serif"/>
          <w:color w:val="000000"/>
          <w:sz w:val="26"/>
          <w:szCs w:val="26"/>
        </w:rPr>
      </w:pPr>
      <w:proofErr w:type="spellStart"/>
      <w:r w:rsidRPr="008D6785">
        <w:rPr>
          <w:rFonts w:ascii="Liberation Serif" w:hAnsi="Liberation Serif"/>
          <w:color w:val="000000"/>
          <w:sz w:val="26"/>
          <w:szCs w:val="26"/>
        </w:rPr>
        <w:t>Грязовецкого</w:t>
      </w:r>
      <w:proofErr w:type="spellEnd"/>
      <w:r w:rsidRPr="008D6785">
        <w:rPr>
          <w:rFonts w:ascii="Liberation Serif" w:hAnsi="Liberation Serif"/>
          <w:color w:val="000000"/>
          <w:sz w:val="26"/>
          <w:szCs w:val="26"/>
        </w:rPr>
        <w:t xml:space="preserve"> муниципального округа</w:t>
      </w:r>
    </w:p>
    <w:p w:rsidR="008D6785" w:rsidRPr="008D6785" w:rsidRDefault="008D6785" w:rsidP="008D6785">
      <w:pPr>
        <w:widowControl w:val="0"/>
        <w:jc w:val="center"/>
        <w:rPr>
          <w:rFonts w:ascii="Liberation Serif" w:hAnsi="Liberation Serif"/>
          <w:color w:val="000000"/>
          <w:sz w:val="26"/>
          <w:szCs w:val="26"/>
        </w:rPr>
      </w:pPr>
    </w:p>
    <w:p w:rsidR="00DF61BC" w:rsidRPr="008D6785" w:rsidRDefault="00426E16">
      <w:pPr>
        <w:widowControl w:val="0"/>
        <w:numPr>
          <w:ilvl w:val="0"/>
          <w:numId w:val="3"/>
        </w:numPr>
        <w:contextualSpacing/>
        <w:jc w:val="center"/>
        <w:rPr>
          <w:rFonts w:ascii="Liberation Serif" w:hAnsi="Liberation Serif"/>
          <w:color w:val="000000"/>
          <w:sz w:val="26"/>
          <w:szCs w:val="26"/>
          <w:lang w:eastAsia="ar-SA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Общие положения</w:t>
      </w:r>
    </w:p>
    <w:p w:rsidR="00DF61BC" w:rsidRPr="008D6785" w:rsidRDefault="00426E16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1.</w:t>
      </w:r>
      <w:proofErr w:type="gramStart"/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1.Настоящее</w:t>
      </w:r>
      <w:proofErr w:type="gramEnd"/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 Положение определяет основные цели и задачи </w:t>
      </w:r>
      <w:r w:rsidRPr="008D6785">
        <w:rPr>
          <w:rFonts w:ascii="Liberation Serif" w:hAnsi="Liberation Serif"/>
          <w:color w:val="000000"/>
          <w:sz w:val="26"/>
          <w:szCs w:val="26"/>
        </w:rPr>
        <w:t xml:space="preserve">ресурсной площадки, функционирующей на базе образовательного учреждения </w:t>
      </w:r>
      <w:proofErr w:type="spellStart"/>
      <w:r w:rsidRPr="008D6785">
        <w:rPr>
          <w:rFonts w:ascii="Liberation Serif" w:hAnsi="Liberation Serif"/>
          <w:color w:val="000000"/>
          <w:sz w:val="26"/>
          <w:szCs w:val="26"/>
        </w:rPr>
        <w:t>Грязовецкого</w:t>
      </w:r>
      <w:proofErr w:type="spellEnd"/>
      <w:r w:rsidRPr="008D6785">
        <w:rPr>
          <w:rFonts w:ascii="Liberation Serif" w:hAnsi="Liberation Serif"/>
          <w:color w:val="000000"/>
          <w:sz w:val="26"/>
          <w:szCs w:val="26"/>
        </w:rPr>
        <w:t xml:space="preserve"> муниципального округа</w:t>
      </w: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. Ресурсная площадка – это форма распространения опыта </w:t>
      </w:r>
      <w:r w:rsidRPr="008D6785">
        <w:rPr>
          <w:rFonts w:ascii="Liberation Serif" w:hAnsi="Liberation Serif"/>
          <w:color w:val="000000"/>
          <w:sz w:val="26"/>
          <w:szCs w:val="26"/>
        </w:rPr>
        <w:t>образовательного учреждения по реализации инновационной образовательной деятельности.</w:t>
      </w:r>
    </w:p>
    <w:p w:rsidR="00DF61BC" w:rsidRPr="008D678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1.2. </w:t>
      </w:r>
      <w:r w:rsidRPr="008D6785">
        <w:rPr>
          <w:rFonts w:ascii="Liberation Serif" w:hAnsi="Liberation Serif"/>
          <w:color w:val="000000"/>
          <w:sz w:val="26"/>
          <w:szCs w:val="26"/>
        </w:rPr>
        <w:t>Порядок организации работы ресурсной площадки.</w:t>
      </w:r>
    </w:p>
    <w:p w:rsidR="00DF61BC" w:rsidRPr="008D678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1.2.</w:t>
      </w:r>
      <w:proofErr w:type="gramStart"/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1.Образовательное</w:t>
      </w:r>
      <w:proofErr w:type="gramEnd"/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 учреждение обращается в Управление образования и молодежной политики с заявлением об открытии ресурсной площадки (наименование ОУ, тема ресурсной площадки, </w:t>
      </w:r>
      <w:r w:rsidRPr="008D6785">
        <w:rPr>
          <w:rFonts w:ascii="Liberation Serif" w:hAnsi="Liberation Serif"/>
          <w:color w:val="000000"/>
          <w:sz w:val="26"/>
          <w:szCs w:val="26"/>
        </w:rPr>
        <w:t>цель, задачи, планируемые результаты деятельности ресурсной площадки,</w:t>
      </w: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 план работы ресурсной площадки на учебный год).</w:t>
      </w:r>
    </w:p>
    <w:p w:rsidR="00DF61BC" w:rsidRPr="008D678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sz w:val="26"/>
          <w:szCs w:val="26"/>
          <w:lang w:eastAsia="ar-SA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1.3. Управление деятельностью ресурсной площадки: </w:t>
      </w:r>
    </w:p>
    <w:p w:rsidR="00DF61BC" w:rsidRPr="008D6785" w:rsidRDefault="00426E16">
      <w:pPr>
        <w:widowControl w:val="0"/>
        <w:tabs>
          <w:tab w:val="left" w:pos="1555"/>
        </w:tabs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1.3.</w:t>
      </w:r>
      <w:proofErr w:type="gramStart"/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1.Руководителем</w:t>
      </w:r>
      <w:proofErr w:type="gramEnd"/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 ресурсной площадки является руководитель образовательного учреждения. Оплата труда руководителя ресурсной площадки осуществляется в соответствии с Положением по оплате труда руководителей образовательных учреждений.</w:t>
      </w:r>
    </w:p>
    <w:p w:rsidR="00DF61BC" w:rsidRPr="008D6785" w:rsidRDefault="00426E16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</w:rPr>
        <w:t>1.3.2. Р</w:t>
      </w: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>уководитель ресурсной площадки</w:t>
      </w:r>
      <w:r w:rsidRPr="008D6785">
        <w:rPr>
          <w:rFonts w:ascii="Liberation Serif" w:hAnsi="Liberation Serif"/>
          <w:color w:val="000000"/>
          <w:sz w:val="26"/>
          <w:szCs w:val="26"/>
        </w:rPr>
        <w:t xml:space="preserve"> организует и контролирует деятельность по накоплению и распространению опыта образовательного учреждения по теме ресурсной площадки.</w:t>
      </w:r>
    </w:p>
    <w:p w:rsidR="00DF61BC" w:rsidRPr="008D6785" w:rsidRDefault="00426E16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</w:rPr>
        <w:t>1.3.3. Руководитель ресурсной площадки несет ответственность за эффективную организацию деятельности площадки, своевременный анализ и оформление результатов ее работы.</w:t>
      </w:r>
    </w:p>
    <w:p w:rsidR="00DF61BC" w:rsidRPr="008D6785" w:rsidRDefault="00426E16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1.4. Цели и задачи функционирования </w:t>
      </w:r>
      <w:r w:rsidRPr="008D6785">
        <w:rPr>
          <w:rFonts w:ascii="Liberation Serif" w:hAnsi="Liberation Serif"/>
          <w:color w:val="000000"/>
          <w:sz w:val="26"/>
          <w:szCs w:val="26"/>
        </w:rPr>
        <w:t>ресурсной площадки.</w:t>
      </w:r>
    </w:p>
    <w:p w:rsidR="00DF61BC" w:rsidRPr="008D6785" w:rsidRDefault="00426E16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</w:rPr>
        <w:t>1.4.</w:t>
      </w:r>
      <w:proofErr w:type="gramStart"/>
      <w:r w:rsidRPr="008D6785">
        <w:rPr>
          <w:rFonts w:ascii="Liberation Serif" w:hAnsi="Liberation Serif"/>
          <w:color w:val="000000"/>
          <w:sz w:val="26"/>
          <w:szCs w:val="26"/>
        </w:rPr>
        <w:t>1.Ресурсные</w:t>
      </w:r>
      <w:proofErr w:type="gramEnd"/>
      <w:r w:rsidRPr="008D6785">
        <w:rPr>
          <w:rFonts w:ascii="Liberation Serif" w:hAnsi="Liberation Serif"/>
          <w:color w:val="000000"/>
          <w:sz w:val="26"/>
          <w:szCs w:val="26"/>
        </w:rPr>
        <w:t xml:space="preserve"> площадки осуществляют деятельность по одному или нескольким направлениям развития образовательного учреждения в рамках реализации современной образовательной политики и выполнения задач, поставленных Президентом РФ, органами региональной и муниципальной власти. инновационных образовательных программ, разработанных коллективами, если такие разработки имеют значение для решения перспективных задач развития коллектива образовательного учреждения.</w:t>
      </w:r>
    </w:p>
    <w:p w:rsidR="00DF61BC" w:rsidRPr="008D6785" w:rsidRDefault="00426E16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</w:rPr>
        <w:t>1.4.2. Цель работы Ресурсн</w:t>
      </w:r>
      <w:r w:rsidR="008D6785" w:rsidRPr="008D6785">
        <w:rPr>
          <w:rFonts w:ascii="Liberation Serif" w:hAnsi="Liberation Serif"/>
          <w:color w:val="000000"/>
          <w:sz w:val="26"/>
          <w:szCs w:val="26"/>
        </w:rPr>
        <w:t>ой</w:t>
      </w:r>
      <w:r w:rsidRPr="008D6785">
        <w:rPr>
          <w:rFonts w:ascii="Liberation Serif" w:hAnsi="Liberation Serif"/>
          <w:color w:val="000000"/>
          <w:sz w:val="26"/>
          <w:szCs w:val="26"/>
        </w:rPr>
        <w:t xml:space="preserve"> площадки - совершенствование деятельности образовательного учреждения по тематике ресурсной площадки, распространение передового опыта другим образовательным учреждениям.</w:t>
      </w:r>
    </w:p>
    <w:p w:rsidR="00DF61BC" w:rsidRPr="008D6785" w:rsidRDefault="00426E16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</w:rPr>
        <w:t>1.4.</w:t>
      </w:r>
      <w:proofErr w:type="gramStart"/>
      <w:r w:rsidRPr="008D6785">
        <w:rPr>
          <w:rFonts w:ascii="Liberation Serif" w:hAnsi="Liberation Serif"/>
          <w:color w:val="000000"/>
          <w:sz w:val="26"/>
          <w:szCs w:val="26"/>
        </w:rPr>
        <w:t>3.Деятельность</w:t>
      </w:r>
      <w:proofErr w:type="gramEnd"/>
      <w:r w:rsidRPr="008D6785">
        <w:rPr>
          <w:rFonts w:ascii="Liberation Serif" w:hAnsi="Liberation Serif"/>
          <w:color w:val="000000"/>
          <w:sz w:val="26"/>
          <w:szCs w:val="26"/>
        </w:rPr>
        <w:t xml:space="preserve"> ресурсной площадки создает условия для выполнения функций по содействию продвижения лучших инновационных практик, обеспечивает обмен информацией между образовательными учреждениями района. </w:t>
      </w:r>
    </w:p>
    <w:p w:rsidR="00DF61BC" w:rsidRPr="008D6785" w:rsidRDefault="00426E16">
      <w:pPr>
        <w:widowControl w:val="0"/>
        <w:tabs>
          <w:tab w:val="left" w:pos="1555"/>
        </w:tabs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  <w:lang w:eastAsia="ar-SA"/>
        </w:rPr>
        <w:t xml:space="preserve">1.4. </w:t>
      </w:r>
      <w:r w:rsidRPr="008D6785">
        <w:rPr>
          <w:rFonts w:ascii="Liberation Serif" w:hAnsi="Liberation Serif"/>
          <w:color w:val="000000"/>
          <w:sz w:val="26"/>
          <w:szCs w:val="26"/>
        </w:rPr>
        <w:t xml:space="preserve">Прекращение деятельности ресурсной площадки. </w:t>
      </w:r>
    </w:p>
    <w:p w:rsidR="00DF61BC" w:rsidRPr="008D6785" w:rsidRDefault="00426E16">
      <w:pPr>
        <w:shd w:val="clear" w:color="auto" w:fill="FFFFFF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</w:rPr>
        <w:t>1.4.1. В связи с завершением программы деятельности площадки;</w:t>
      </w:r>
    </w:p>
    <w:p w:rsidR="00DF61BC" w:rsidRDefault="00426E16">
      <w:pPr>
        <w:shd w:val="clear" w:color="auto" w:fill="FFFFFF"/>
        <w:rPr>
          <w:rFonts w:ascii="Liberation Serif" w:hAnsi="Liberation Serif"/>
          <w:color w:val="000000"/>
          <w:sz w:val="26"/>
          <w:szCs w:val="26"/>
        </w:rPr>
      </w:pPr>
      <w:r w:rsidRPr="008D6785">
        <w:rPr>
          <w:rFonts w:ascii="Liberation Serif" w:hAnsi="Liberation Serif"/>
          <w:color w:val="000000"/>
          <w:sz w:val="26"/>
          <w:szCs w:val="26"/>
        </w:rPr>
        <w:t>1.4.2. В связи с изменением в кадровом составе учреждения образования, влияющем на работу площадки.</w:t>
      </w:r>
    </w:p>
    <w:p w:rsidR="008D6785" w:rsidRDefault="008D6785">
      <w:pPr>
        <w:shd w:val="clear" w:color="auto" w:fill="FFFFFF"/>
        <w:rPr>
          <w:rFonts w:ascii="Liberation Serif" w:hAnsi="Liberation Serif"/>
          <w:color w:val="000000"/>
          <w:sz w:val="26"/>
          <w:szCs w:val="26"/>
        </w:rPr>
      </w:pPr>
    </w:p>
    <w:p w:rsidR="008D6785" w:rsidRDefault="008D6785">
      <w:pPr>
        <w:shd w:val="clear" w:color="auto" w:fill="FFFFFF"/>
        <w:rPr>
          <w:rFonts w:ascii="Liberation Serif" w:hAnsi="Liberation Serif"/>
          <w:color w:val="000000"/>
          <w:sz w:val="26"/>
          <w:szCs w:val="26"/>
        </w:rPr>
      </w:pPr>
    </w:p>
    <w:p w:rsidR="008D6785" w:rsidRDefault="008D6785">
      <w:pPr>
        <w:shd w:val="clear" w:color="auto" w:fill="FFFFFF"/>
        <w:rPr>
          <w:rFonts w:ascii="Liberation Serif" w:hAnsi="Liberation Serif"/>
          <w:color w:val="000000"/>
          <w:sz w:val="26"/>
          <w:szCs w:val="26"/>
        </w:rPr>
      </w:pPr>
    </w:p>
    <w:p w:rsidR="008D6785" w:rsidRPr="008D6785" w:rsidRDefault="008D6785">
      <w:pPr>
        <w:shd w:val="clear" w:color="auto" w:fill="FFFFFF"/>
        <w:rPr>
          <w:rFonts w:ascii="Liberation Serif" w:hAnsi="Liberation Serif"/>
          <w:color w:val="000000"/>
          <w:sz w:val="26"/>
          <w:szCs w:val="26"/>
        </w:rPr>
      </w:pPr>
    </w:p>
    <w:p w:rsidR="00DF61BC" w:rsidRDefault="00DF61BC">
      <w:pPr>
        <w:tabs>
          <w:tab w:val="left" w:pos="360"/>
        </w:tabs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DF61BC">
        <w:tc>
          <w:tcPr>
            <w:tcW w:w="4961" w:type="dxa"/>
          </w:tcPr>
          <w:p w:rsidR="00DF61BC" w:rsidRDefault="00DF61BC">
            <w:pPr>
              <w:pStyle w:val="ab"/>
              <w:widowControl w:val="0"/>
            </w:pPr>
          </w:p>
        </w:tc>
        <w:tc>
          <w:tcPr>
            <w:tcW w:w="4961" w:type="dxa"/>
          </w:tcPr>
          <w:p w:rsidR="00DF61BC" w:rsidRDefault="00426E16" w:rsidP="0010540F">
            <w:pPr>
              <w:pStyle w:val="2"/>
              <w:widowControl w:val="0"/>
              <w:tabs>
                <w:tab w:val="left" w:pos="3600"/>
                <w:tab w:val="left" w:pos="3780"/>
              </w:tabs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2  к приказу Управления образования и молодежной политики от </w:t>
            </w:r>
            <w:r w:rsidR="0010540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.0</w:t>
            </w:r>
            <w:r w:rsidR="0010540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8D678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года № </w:t>
            </w:r>
            <w:r w:rsidR="0010540F">
              <w:rPr>
                <w:color w:val="000000"/>
                <w:sz w:val="22"/>
                <w:szCs w:val="22"/>
              </w:rPr>
              <w:t>704</w:t>
            </w:r>
            <w:r>
              <w:rPr>
                <w:color w:val="000000"/>
                <w:sz w:val="22"/>
                <w:szCs w:val="22"/>
              </w:rPr>
              <w:t xml:space="preserve"> «О  методическом обеспечении отрасли «Образование» в </w:t>
            </w:r>
            <w:proofErr w:type="spellStart"/>
            <w:r>
              <w:rPr>
                <w:color w:val="000000"/>
                <w:sz w:val="22"/>
                <w:szCs w:val="22"/>
              </w:rPr>
              <w:t>Грязовецком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округе в 202</w:t>
            </w:r>
            <w:r w:rsidR="008D678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-202</w:t>
            </w:r>
            <w:r w:rsidR="008D678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учебном году»</w:t>
            </w:r>
          </w:p>
        </w:tc>
      </w:tr>
    </w:tbl>
    <w:p w:rsidR="00DF61BC" w:rsidRDefault="00DF61BC">
      <w:pPr>
        <w:tabs>
          <w:tab w:val="left" w:pos="360"/>
        </w:tabs>
        <w:jc w:val="center"/>
      </w:pPr>
    </w:p>
    <w:p w:rsidR="00DF61BC" w:rsidRDefault="00DF61BC">
      <w:pPr>
        <w:pStyle w:val="2"/>
        <w:tabs>
          <w:tab w:val="left" w:pos="3600"/>
          <w:tab w:val="left" w:pos="3780"/>
        </w:tabs>
        <w:ind w:right="0"/>
        <w:rPr>
          <w:color w:val="000000"/>
          <w:sz w:val="22"/>
          <w:szCs w:val="22"/>
        </w:rPr>
      </w:pPr>
    </w:p>
    <w:p w:rsidR="00DF61BC" w:rsidRDefault="00426E16">
      <w:pPr>
        <w:tabs>
          <w:tab w:val="left" w:pos="360"/>
        </w:tabs>
        <w:jc w:val="center"/>
      </w:pPr>
      <w:r>
        <w:t>Перечень ресурсных площадок в системе образования</w:t>
      </w:r>
    </w:p>
    <w:p w:rsidR="00DF61BC" w:rsidRDefault="00426E16">
      <w:pPr>
        <w:tabs>
          <w:tab w:val="left" w:pos="360"/>
        </w:tabs>
        <w:jc w:val="center"/>
      </w:pPr>
      <w:proofErr w:type="spellStart"/>
      <w:r>
        <w:t>Грязовецкого</w:t>
      </w:r>
      <w:proofErr w:type="spellEnd"/>
      <w:r>
        <w:t xml:space="preserve"> муниципального </w:t>
      </w:r>
      <w:r w:rsidR="008D6785">
        <w:t>округа</w:t>
      </w:r>
      <w:r>
        <w:t xml:space="preserve"> на 202</w:t>
      </w:r>
      <w:r w:rsidR="008D6785">
        <w:t>4</w:t>
      </w:r>
      <w:r>
        <w:t>-202</w:t>
      </w:r>
      <w:r w:rsidR="008D6785">
        <w:t>5</w:t>
      </w:r>
      <w:r>
        <w:t xml:space="preserve"> учебный год</w:t>
      </w:r>
    </w:p>
    <w:p w:rsidR="0010540F" w:rsidRDefault="0010540F">
      <w:pPr>
        <w:tabs>
          <w:tab w:val="left" w:pos="360"/>
        </w:tabs>
        <w:jc w:val="center"/>
      </w:pP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2097"/>
        <w:gridCol w:w="4820"/>
        <w:gridCol w:w="3116"/>
      </w:tblGrid>
      <w:tr w:rsidR="00DF61BC" w:rsidTr="00D50E4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widowControl w:val="0"/>
              <w:tabs>
                <w:tab w:val="left" w:pos="360"/>
              </w:tabs>
              <w:spacing w:line="326" w:lineRule="exac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ресурсных  площадок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Default="00426E16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Руководители ресурсных площадок</w:t>
            </w:r>
          </w:p>
        </w:tc>
      </w:tr>
      <w:tr w:rsidR="00DF61BC" w:rsidRPr="00034F35" w:rsidTr="00D50E43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МБОУ  «Средняя  школа № 1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г.Грязовца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8D6785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  <w:lang w:eastAsia="en-US"/>
              </w:rPr>
              <w:t>Углубленное изучение отдельных предметов на уровне ООО и СОО как стартовая площадка профессионального пути обучающегося в условиях обновленных ФГОС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Левчук Е.Ю., директор МБОУ  «Средняя  школа № 1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г.Грязовца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>»</w:t>
            </w:r>
          </w:p>
        </w:tc>
      </w:tr>
      <w:tr w:rsidR="00DF61BC" w:rsidRPr="00034F35" w:rsidTr="00D50E43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DF61BC" w:rsidP="00034F35">
            <w:pPr>
              <w:widowControl w:val="0"/>
              <w:tabs>
                <w:tab w:val="left" w:pos="360"/>
              </w:tabs>
              <w:snapToGrid w:val="0"/>
              <w:spacing w:line="326" w:lineRule="exac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DF61BC" w:rsidP="00034F35">
            <w:pPr>
              <w:widowControl w:val="0"/>
              <w:snapToGri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8D6785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  <w:lang w:eastAsia="en-US"/>
              </w:rPr>
              <w:t>Использование ресурсов ФГИС «Моя школа» и ИКОП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Сферум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» в условиях цифровой трансформации для  </w:t>
            </w:r>
            <w:r w:rsidRPr="00034F35">
              <w:rPr>
                <w:rFonts w:ascii="Liberation Serif" w:hAnsi="Liberation Serif"/>
                <w:shd w:val="clear" w:color="auto" w:fill="FFFFFF"/>
              </w:rPr>
              <w:t>обеспечения качества и доступности образования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Левчук Е.Ю., директор МБОУ  «Средняя  школа № 1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г.Грязовца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>»</w:t>
            </w:r>
          </w:p>
        </w:tc>
      </w:tr>
      <w:tr w:rsidR="00DF61BC" w:rsidRPr="00034F35" w:rsidTr="00D50E43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DF61BC" w:rsidP="00034F35">
            <w:pPr>
              <w:widowControl w:val="0"/>
              <w:tabs>
                <w:tab w:val="left" w:pos="360"/>
              </w:tabs>
              <w:snapToGrid w:val="0"/>
              <w:spacing w:line="326" w:lineRule="exac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DF61BC" w:rsidP="00034F35">
            <w:pPr>
              <w:widowControl w:val="0"/>
              <w:snapToGri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tabs>
                <w:tab w:val="left" w:pos="4604"/>
              </w:tabs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Выявление, поддержка и развитие познавательных способностей и талантов младших школьников в условиях реализации ФГОС НОО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Левчук Е.Ю., директор МБОУ  «Средняя  школа № 1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г.Грязовца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>»</w:t>
            </w:r>
          </w:p>
        </w:tc>
      </w:tr>
      <w:tr w:rsidR="00DF61BC" w:rsidRPr="00034F35" w:rsidTr="00D50E43">
        <w:trPr>
          <w:trHeight w:val="63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МБОУ  «Средняя  школа № 2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г.Грязовца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Профориентация и профессиональное обучение школьников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Шахова С.И., директор МБОУ  «Средняя  школа № 2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г.Грязовца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>»</w:t>
            </w:r>
          </w:p>
        </w:tc>
      </w:tr>
      <w:tr w:rsidR="00446646" w:rsidRPr="00034F35" w:rsidTr="00625178">
        <w:trPr>
          <w:trHeight w:val="894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Вохтожская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школа»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pStyle w:val="ac"/>
              <w:widowControl w:val="0"/>
              <w:spacing w:after="0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F35">
              <w:rPr>
                <w:rFonts w:ascii="Liberation Serif" w:hAnsi="Liberation Serif"/>
                <w:sz w:val="24"/>
                <w:szCs w:val="24"/>
              </w:rPr>
              <w:t>Патриотическое воспитание</w:t>
            </w:r>
            <w:r w:rsidR="00034F35" w:rsidRPr="00034F35">
              <w:rPr>
                <w:rFonts w:ascii="Liberation Serif" w:hAnsi="Liberation Serif"/>
                <w:sz w:val="24"/>
                <w:szCs w:val="24"/>
              </w:rPr>
              <w:t xml:space="preserve"> как аспект социализации</w:t>
            </w:r>
            <w:r w:rsidRPr="00034F35">
              <w:rPr>
                <w:rFonts w:ascii="Liberation Serif" w:hAnsi="Liberation Serif"/>
                <w:sz w:val="24"/>
                <w:szCs w:val="24"/>
              </w:rPr>
              <w:t xml:space="preserve"> школьников</w:t>
            </w:r>
            <w:r w:rsidR="00034F35" w:rsidRPr="00034F3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Барабанова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Е.А., директор 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Вохтожская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школа»</w:t>
            </w:r>
          </w:p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</w:tr>
      <w:tr w:rsidR="00446646" w:rsidRPr="00034F35" w:rsidTr="00625178">
        <w:trPr>
          <w:trHeight w:val="894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tabs>
                <w:tab w:val="left" w:pos="360"/>
              </w:tabs>
              <w:snapToGrid w:val="0"/>
              <w:spacing w:line="326" w:lineRule="exact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snapToGrid w:val="0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pStyle w:val="ac"/>
              <w:widowControl w:val="0"/>
              <w:spacing w:after="0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34F35">
              <w:rPr>
                <w:rFonts w:ascii="Liberation Serif" w:hAnsi="Liberation Serif"/>
                <w:sz w:val="24"/>
                <w:szCs w:val="24"/>
              </w:rPr>
              <w:t>Лесокласс</w:t>
            </w:r>
            <w:proofErr w:type="spellEnd"/>
            <w:r w:rsidR="003E5875" w:rsidRPr="00034F35">
              <w:rPr>
                <w:rFonts w:ascii="Liberation Serif" w:hAnsi="Liberation Serif"/>
                <w:sz w:val="24"/>
                <w:szCs w:val="24"/>
              </w:rPr>
              <w:t xml:space="preserve"> как модель </w:t>
            </w:r>
            <w:proofErr w:type="spellStart"/>
            <w:r w:rsidR="003E5875" w:rsidRPr="00034F35">
              <w:rPr>
                <w:rFonts w:ascii="Liberation Serif" w:hAnsi="Liberation Serif"/>
                <w:sz w:val="24"/>
                <w:szCs w:val="24"/>
              </w:rPr>
              <w:t>предпрофильной</w:t>
            </w:r>
            <w:proofErr w:type="spellEnd"/>
            <w:r w:rsidR="003E5875" w:rsidRPr="00034F35">
              <w:rPr>
                <w:rFonts w:ascii="Liberation Serif" w:hAnsi="Liberation Serif"/>
                <w:sz w:val="24"/>
                <w:szCs w:val="24"/>
              </w:rPr>
              <w:t xml:space="preserve"> подготовки и профильного обучения школьников</w:t>
            </w:r>
          </w:p>
        </w:tc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</w:tr>
      <w:tr w:rsidR="00446646" w:rsidRPr="00034F35" w:rsidTr="00962CC6">
        <w:trPr>
          <w:trHeight w:val="672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МБОУ «Юровский центр образования»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285965" w:rsidP="00034F35">
            <w:pPr>
              <w:widowControl w:val="0"/>
              <w:ind w:left="45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  <w:proofErr w:type="spellStart"/>
            <w:r w:rsidRPr="00034F35">
              <w:rPr>
                <w:rFonts w:ascii="Liberation Serif" w:hAnsi="Liberation Serif"/>
              </w:rPr>
              <w:t>В</w:t>
            </w:r>
            <w:r w:rsidR="00446646" w:rsidRPr="00034F35">
              <w:rPr>
                <w:rFonts w:ascii="Liberation Serif" w:hAnsi="Liberation Serif"/>
              </w:rPr>
              <w:t>оенно</w:t>
            </w:r>
            <w:proofErr w:type="spellEnd"/>
            <w:r w:rsidR="00446646" w:rsidRPr="00034F35">
              <w:rPr>
                <w:rFonts w:ascii="Liberation Serif" w:hAnsi="Liberation Serif"/>
              </w:rPr>
              <w:t xml:space="preserve"> – патриотическ</w:t>
            </w:r>
            <w:r w:rsidRPr="00034F35">
              <w:rPr>
                <w:rFonts w:ascii="Liberation Serif" w:hAnsi="Liberation Serif"/>
              </w:rPr>
              <w:t>ий</w:t>
            </w:r>
            <w:r w:rsidR="00446646" w:rsidRPr="00034F35">
              <w:rPr>
                <w:rFonts w:ascii="Liberation Serif" w:hAnsi="Liberation Serif"/>
              </w:rPr>
              <w:t xml:space="preserve"> клуб</w:t>
            </w:r>
            <w:r w:rsidRPr="00034F35">
              <w:rPr>
                <w:rFonts w:ascii="Liberation Serif" w:hAnsi="Liberation Serif"/>
              </w:rPr>
              <w:t xml:space="preserve">  как элемент военно-патриотического воспитания подрастающего  поколения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ind w:left="45"/>
              <w:jc w:val="center"/>
              <w:rPr>
                <w:rFonts w:ascii="Liberation Serif" w:hAnsi="Liberation Serif"/>
                <w:lang w:eastAsia="en-US"/>
              </w:rPr>
            </w:pPr>
          </w:p>
          <w:p w:rsidR="00446646" w:rsidRPr="00034F35" w:rsidRDefault="00446646" w:rsidP="00034F35">
            <w:pPr>
              <w:widowControl w:val="0"/>
              <w:ind w:left="45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Петрова Т.В., директор МБОУ «Юровская школа»</w:t>
            </w:r>
          </w:p>
        </w:tc>
      </w:tr>
      <w:tr w:rsidR="00446646" w:rsidRPr="00034F35" w:rsidTr="00962CC6">
        <w:trPr>
          <w:trHeight w:val="696"/>
          <w:jc w:val="center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285965" w:rsidP="00034F35">
            <w:pPr>
              <w:widowControl w:val="0"/>
              <w:ind w:left="45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  <w:r w:rsidRPr="00034F35">
              <w:rPr>
                <w:rFonts w:ascii="Liberation Serif" w:hAnsi="Liberation Serif"/>
              </w:rPr>
              <w:t>И</w:t>
            </w:r>
            <w:r w:rsidR="00446646" w:rsidRPr="00034F35">
              <w:rPr>
                <w:rFonts w:ascii="Liberation Serif" w:hAnsi="Liberation Serif"/>
              </w:rPr>
              <w:t>нформационно – библиотечн</w:t>
            </w:r>
            <w:r w:rsidRPr="00034F35">
              <w:rPr>
                <w:rFonts w:ascii="Liberation Serif" w:hAnsi="Liberation Serif"/>
              </w:rPr>
              <w:t>ый</w:t>
            </w:r>
            <w:r w:rsidR="00446646" w:rsidRPr="00034F35">
              <w:rPr>
                <w:rFonts w:ascii="Liberation Serif" w:hAnsi="Liberation Serif"/>
              </w:rPr>
              <w:t xml:space="preserve"> центр</w:t>
            </w:r>
            <w:r w:rsidRPr="00034F35">
              <w:rPr>
                <w:rFonts w:ascii="Liberation Serif" w:hAnsi="Liberation Serif"/>
              </w:rPr>
              <w:t xml:space="preserve"> </w:t>
            </w:r>
            <w:r w:rsidR="00DB71D9" w:rsidRPr="00034F35">
              <w:rPr>
                <w:rFonts w:ascii="Liberation Serif" w:hAnsi="Liberation Serif"/>
              </w:rPr>
              <w:t>-</w:t>
            </w:r>
            <w:r w:rsidRPr="00034F35">
              <w:rPr>
                <w:rFonts w:ascii="Liberation Serif" w:hAnsi="Liberation Serif"/>
              </w:rPr>
              <w:t xml:space="preserve"> ресурс развития информационной культуры участников образовательных отношений</w:t>
            </w:r>
          </w:p>
        </w:tc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ind w:left="45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</w:tr>
      <w:tr w:rsidR="00D50E43" w:rsidRPr="00034F35" w:rsidTr="003C5164">
        <w:trPr>
          <w:trHeight w:val="84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Комьянская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 школа»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ind w:left="45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Система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агробизнесобразования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в сельской школе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ind w:left="45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Кузнецова Т.А., директор 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Комьянская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 школа»</w:t>
            </w:r>
          </w:p>
        </w:tc>
      </w:tr>
      <w:tr w:rsidR="00DF61BC" w:rsidRPr="00034F35" w:rsidTr="00D50E43">
        <w:trPr>
          <w:trHeight w:val="84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Сидоровская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 школа»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C87AFD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Использование ресурсов внеурочной деятельности для достижения успешных результатов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BC" w:rsidRPr="00034F35" w:rsidRDefault="00426E16" w:rsidP="00034F35">
            <w:pPr>
              <w:widowControl w:val="0"/>
              <w:tabs>
                <w:tab w:val="left" w:pos="11835"/>
              </w:tabs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Зимина Т.А., директор 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Сидоровская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 школа»</w:t>
            </w:r>
          </w:p>
        </w:tc>
      </w:tr>
      <w:tr w:rsidR="00446646" w:rsidRPr="00034F35" w:rsidTr="00314B1F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Ростиловская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 школа»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Воспитание патриотизма через краеведение и школьный туризм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Бушковская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Н.В., 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и.о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>. директора МБОУ «</w:t>
            </w:r>
            <w:proofErr w:type="spellStart"/>
            <w:r w:rsidRPr="00034F35">
              <w:rPr>
                <w:rFonts w:ascii="Liberation Serif" w:hAnsi="Liberation Serif"/>
                <w:lang w:eastAsia="en-US"/>
              </w:rPr>
              <w:t>Ростиловская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школа»</w:t>
            </w:r>
          </w:p>
        </w:tc>
      </w:tr>
      <w:tr w:rsidR="00446646" w:rsidRPr="00034F35" w:rsidTr="00314B1F">
        <w:trPr>
          <w:jc w:val="center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tabs>
                <w:tab w:val="left" w:pos="360"/>
              </w:tabs>
              <w:snapToGrid w:val="0"/>
              <w:spacing w:line="326" w:lineRule="exac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snapToGri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Современные подходы к формированию культуры здорового  питания обучающихся</w:t>
            </w: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446646" w:rsidRPr="00034F35" w:rsidTr="00314B1F">
        <w:trPr>
          <w:jc w:val="center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Трудовое воспитание школьников в рамках учебного предмета «Труд (технология)</w:t>
            </w:r>
          </w:p>
        </w:tc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D50E43" w:rsidRPr="00034F35" w:rsidTr="00D50E4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 xml:space="preserve">МБДОУ «Центр </w:t>
            </w:r>
            <w:r w:rsidRPr="00034F35">
              <w:rPr>
                <w:rFonts w:ascii="Liberation Serif" w:hAnsi="Liberation Serif"/>
                <w:lang w:eastAsia="en-US"/>
              </w:rPr>
              <w:lastRenderedPageBreak/>
              <w:t>развития ребенка-детский сад № 1»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lastRenderedPageBreak/>
              <w:t xml:space="preserve">Детская исследовательская деятельность: </w:t>
            </w:r>
            <w:r w:rsidRPr="00034F35">
              <w:rPr>
                <w:rFonts w:ascii="Liberation Serif" w:hAnsi="Liberation Serif"/>
              </w:rPr>
              <w:lastRenderedPageBreak/>
              <w:t>ценность субъектной позиции ребенка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lastRenderedPageBreak/>
              <w:t xml:space="preserve">Крестьянинова О.А., </w:t>
            </w:r>
            <w:r w:rsidRPr="00034F35">
              <w:rPr>
                <w:rFonts w:ascii="Liberation Serif" w:hAnsi="Liberation Serif"/>
                <w:lang w:eastAsia="en-US"/>
              </w:rPr>
              <w:lastRenderedPageBreak/>
              <w:t>заведующий МБДОУ «Центр развития ребенка-детский сад № 1»</w:t>
            </w:r>
          </w:p>
        </w:tc>
      </w:tr>
      <w:tr w:rsidR="00D50E43" w:rsidRPr="00034F35" w:rsidTr="00D50E4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446646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МБДОУ «Центр развития ребенка-детский сад № 2»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tabs>
                <w:tab w:val="left" w:pos="2944"/>
              </w:tabs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Современные практики дошкольного учреждения в условиях инклюзивного дошкольного образования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tabs>
                <w:tab w:val="left" w:pos="2944"/>
              </w:tabs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034F35">
              <w:rPr>
                <w:rFonts w:ascii="Liberation Serif" w:hAnsi="Liberation Serif"/>
                <w:lang w:eastAsia="en-US"/>
              </w:rPr>
              <w:t>Суденкова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С.Н., заведующий МБДОУ «Центр развития ребенка-детский сад № 2»</w:t>
            </w:r>
          </w:p>
        </w:tc>
      </w:tr>
      <w:tr w:rsidR="00D50E43" w:rsidRPr="00034F35" w:rsidTr="00D50E4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1</w:t>
            </w:r>
            <w:r w:rsidR="00446646" w:rsidRPr="00034F35">
              <w:rPr>
                <w:rFonts w:ascii="Liberation Serif" w:hAnsi="Liberation Serif"/>
              </w:rPr>
              <w:t>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МБДОУ «Центр развития ребенка-детский сад № 3»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Организация оздоровительно - воспитательной деятельности в условиях ФОП ДО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Смирнова И.Б., заведующий МБДОУ «Центр развития ребенка-детский сад № 3»</w:t>
            </w:r>
          </w:p>
        </w:tc>
      </w:tr>
      <w:tr w:rsidR="00D50E43" w:rsidRPr="00034F35" w:rsidTr="00D50E4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1</w:t>
            </w:r>
            <w:r w:rsidR="00446646" w:rsidRPr="00034F35">
              <w:rPr>
                <w:rFonts w:ascii="Liberation Serif" w:hAnsi="Liberation Serif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МБДОУ «Центр развития ребенка-детский сад № 4»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Мир ребенка в пространстве традиционных российских духовно-нравственных ценностей  в семье, детском саду, социуме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43" w:rsidRPr="00034F35" w:rsidRDefault="00D50E43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Дойкова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Т.Л., заведующий МБДОУ «Центр развития ребенка-детский сад № 4»</w:t>
            </w:r>
          </w:p>
        </w:tc>
      </w:tr>
      <w:tr w:rsidR="003C5164" w:rsidRPr="00034F35" w:rsidTr="007B6776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1</w:t>
            </w:r>
            <w:r w:rsidR="00446646" w:rsidRPr="00034F35">
              <w:rPr>
                <w:rFonts w:ascii="Liberation Serif" w:hAnsi="Liberation Serif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МБДОУ «Центр развития ребенка-детский сад № 5»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C87AFD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Наставничество – как эффективное средство профессионального развития педагога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Макова О.В., заведующий МБДОУ «Центр развития ребенка-детский сад № 5»</w:t>
            </w:r>
          </w:p>
        </w:tc>
      </w:tr>
      <w:tr w:rsidR="003C5164" w:rsidRPr="00034F35" w:rsidTr="007B6776">
        <w:trPr>
          <w:jc w:val="center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Математика и техническое творчество: растим будущих инженеров</w:t>
            </w:r>
          </w:p>
        </w:tc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3C5164" w:rsidRPr="00034F35" w:rsidTr="00D50E43">
        <w:trPr>
          <w:trHeight w:val="1208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1</w:t>
            </w:r>
            <w:r w:rsidR="00446646" w:rsidRPr="00034F35">
              <w:rPr>
                <w:rFonts w:ascii="Liberation Serif" w:hAnsi="Liberation Serif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r w:rsidRPr="00034F35">
              <w:rPr>
                <w:rFonts w:ascii="Liberation Serif" w:hAnsi="Liberation Serif"/>
                <w:lang w:eastAsia="en-US"/>
              </w:rPr>
              <w:t>МБУ ДО «Центр развития детей и молодежи»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  <w:lang w:eastAsia="en-US"/>
              </w:rPr>
              <w:t>Векторы развития дополнительного образования технической направленности: лучшие практики образовательной деятельности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6" w:rsidRPr="00034F35" w:rsidRDefault="00446646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034F35">
              <w:rPr>
                <w:rFonts w:ascii="Liberation Serif" w:hAnsi="Liberation Serif"/>
                <w:lang w:eastAsia="en-US"/>
              </w:rPr>
              <w:t>Грузилова</w:t>
            </w:r>
            <w:proofErr w:type="spellEnd"/>
            <w:r w:rsidRPr="00034F35">
              <w:rPr>
                <w:rFonts w:ascii="Liberation Serif" w:hAnsi="Liberation Serif"/>
                <w:lang w:eastAsia="en-US"/>
              </w:rPr>
              <w:t xml:space="preserve"> О.В., директор  МБУ ДО «Центр развития детей и молодежи»</w:t>
            </w:r>
          </w:p>
        </w:tc>
      </w:tr>
      <w:tr w:rsidR="003C5164" w:rsidRPr="00034F35" w:rsidTr="00D50E43">
        <w:trPr>
          <w:trHeight w:val="860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tabs>
                <w:tab w:val="left" w:pos="360"/>
              </w:tabs>
              <w:spacing w:line="326" w:lineRule="exact"/>
              <w:jc w:val="center"/>
              <w:rPr>
                <w:rFonts w:ascii="Liberation Serif" w:hAnsi="Liberation Serif"/>
                <w:color w:val="FF3838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color w:val="FF3838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34F35">
              <w:rPr>
                <w:rFonts w:ascii="Liberation Serif" w:hAnsi="Liberation Serif"/>
              </w:rPr>
              <w:t>Современные образовательные практики в дополнительном образовании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64" w:rsidRPr="00034F35" w:rsidRDefault="003C5164" w:rsidP="00034F35">
            <w:pPr>
              <w:widowControl w:val="0"/>
              <w:jc w:val="center"/>
              <w:rPr>
                <w:rFonts w:ascii="Liberation Serif" w:hAnsi="Liberation Serif"/>
                <w:color w:val="FF3838"/>
                <w:lang w:eastAsia="en-US"/>
              </w:rPr>
            </w:pPr>
          </w:p>
        </w:tc>
      </w:tr>
    </w:tbl>
    <w:p w:rsidR="00DF61BC" w:rsidRPr="00034F35" w:rsidRDefault="00DF61BC" w:rsidP="00034F35">
      <w:pPr>
        <w:jc w:val="center"/>
        <w:rPr>
          <w:rFonts w:ascii="Liberation Serif" w:hAnsi="Liberation Serif"/>
          <w:b/>
          <w:color w:val="FF0000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p w:rsidR="00DF61BC" w:rsidRDefault="00DF61BC">
      <w:pPr>
        <w:rPr>
          <w:color w:val="FF3838"/>
        </w:rPr>
      </w:pPr>
    </w:p>
    <w:sectPr w:rsidR="00DF61BC">
      <w:pgSz w:w="11906" w:h="16838"/>
      <w:pgMar w:top="426" w:right="849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604"/>
    <w:multiLevelType w:val="multilevel"/>
    <w:tmpl w:val="10C0D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4701EF"/>
    <w:multiLevelType w:val="multilevel"/>
    <w:tmpl w:val="C44AEF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38F0C66"/>
    <w:multiLevelType w:val="multilevel"/>
    <w:tmpl w:val="B4C0D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C"/>
    <w:rsid w:val="00034F35"/>
    <w:rsid w:val="0010540F"/>
    <w:rsid w:val="002234F9"/>
    <w:rsid w:val="00285965"/>
    <w:rsid w:val="003C5164"/>
    <w:rsid w:val="003E5875"/>
    <w:rsid w:val="00426E16"/>
    <w:rsid w:val="00446646"/>
    <w:rsid w:val="007A65BA"/>
    <w:rsid w:val="008D6785"/>
    <w:rsid w:val="00C87AFD"/>
    <w:rsid w:val="00D50E43"/>
    <w:rsid w:val="00DB71D9"/>
    <w:rsid w:val="00DF61BC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9262A-BC2D-4214-95B0-0457FD18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2C70"/>
    <w:pPr>
      <w:keepNext/>
      <w:numPr>
        <w:numId w:val="2"/>
      </w:numPr>
      <w:jc w:val="center"/>
      <w:outlineLvl w:val="0"/>
    </w:pPr>
    <w:rPr>
      <w:b/>
      <w:bCs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C2C70"/>
    <w:rPr>
      <w:rFonts w:ascii="Times New Roman" w:eastAsia="Times New Roman" w:hAnsi="Times New Roman" w:cs="Times New Roman"/>
      <w:b/>
      <w:bCs/>
      <w:w w:val="90"/>
      <w:sz w:val="36"/>
      <w:szCs w:val="24"/>
      <w:lang w:eastAsia="zh-CN"/>
    </w:rPr>
  </w:style>
  <w:style w:type="character" w:customStyle="1" w:styleId="a3">
    <w:name w:val="Основной текст Знак"/>
    <w:basedOn w:val="a0"/>
    <w:link w:val="a4"/>
    <w:qFormat/>
    <w:rsid w:val="00BC2C70"/>
    <w:rPr>
      <w:rFonts w:ascii="Times New Roman" w:eastAsia="Times New Roman" w:hAnsi="Times New Roman" w:cs="Times New Roman"/>
      <w:w w:val="90"/>
      <w:sz w:val="18"/>
      <w:szCs w:val="24"/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12C55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234C4"/>
    <w:rPr>
      <w:color w:val="0000FF" w:themeColor="hyperlink"/>
      <w:u w:val="single"/>
    </w:rPr>
  </w:style>
  <w:style w:type="character" w:customStyle="1" w:styleId="WW8Num1z0">
    <w:name w:val="WW8Num1z0"/>
    <w:qFormat/>
  </w:style>
  <w:style w:type="character" w:customStyle="1" w:styleId="FontStyle35">
    <w:name w:val="Font Style35"/>
    <w:qFormat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rsid w:val="00BC2C70"/>
    <w:pPr>
      <w:tabs>
        <w:tab w:val="left" w:pos="9712"/>
      </w:tabs>
    </w:pPr>
    <w:rPr>
      <w:w w:val="90"/>
      <w:sz w:val="18"/>
    </w:rPr>
  </w:style>
  <w:style w:type="paragraph" w:styleId="a8">
    <w:name w:val="List"/>
    <w:basedOn w:val="a4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Содержимое таблицы"/>
    <w:basedOn w:val="a"/>
    <w:qFormat/>
    <w:rsid w:val="00BC2C70"/>
    <w:pPr>
      <w:suppressLineNumbers/>
    </w:pPr>
  </w:style>
  <w:style w:type="paragraph" w:styleId="a6">
    <w:name w:val="Balloon Text"/>
    <w:basedOn w:val="a"/>
    <w:link w:val="a5"/>
    <w:uiPriority w:val="99"/>
    <w:semiHidden/>
    <w:unhideWhenUsed/>
    <w:qFormat/>
    <w:rsid w:val="00412C55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234C4"/>
    <w:pPr>
      <w:widowControl w:val="0"/>
      <w:ind w:left="108"/>
    </w:pPr>
    <w:rPr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qFormat/>
    <w:pPr>
      <w:widowControl w:val="0"/>
      <w:spacing w:line="332" w:lineRule="exact"/>
      <w:ind w:firstLine="744"/>
      <w:jc w:val="both"/>
    </w:pPr>
  </w:style>
  <w:style w:type="paragraph" w:styleId="2">
    <w:name w:val="Body Text 2"/>
    <w:basedOn w:val="a"/>
    <w:qFormat/>
    <w:pPr>
      <w:ind w:right="5668"/>
    </w:pPr>
  </w:style>
  <w:style w:type="paragraph" w:customStyle="1" w:styleId="ad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customStyle="1" w:styleId="TableNormal">
    <w:name w:val="Table Normal"/>
    <w:uiPriority w:val="2"/>
    <w:semiHidden/>
    <w:unhideWhenUsed/>
    <w:qFormat/>
    <w:rsid w:val="005234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52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User</cp:lastModifiedBy>
  <cp:revision>12</cp:revision>
  <cp:lastPrinted>2024-07-26T05:42:00Z</cp:lastPrinted>
  <dcterms:created xsi:type="dcterms:W3CDTF">2024-01-24T06:22:00Z</dcterms:created>
  <dcterms:modified xsi:type="dcterms:W3CDTF">2024-09-05T11:59:00Z</dcterms:modified>
  <dc:language>ru-RU</dc:language>
</cp:coreProperties>
</file>